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0EB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C1AC08E" w14:textId="77777777" w:rsidTr="00A06425">
        <w:tc>
          <w:tcPr>
            <w:tcW w:w="15388" w:type="dxa"/>
            <w:gridSpan w:val="6"/>
            <w:vAlign w:val="center"/>
          </w:tcPr>
          <w:p w14:paraId="5941605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9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A4949" w:rsidRPr="003A494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mediatorach sądowych, instytucjach szkolących w zakresie mediacji i Krajowym Rejestrze Mediatorów (UD237)</w:t>
            </w:r>
          </w:p>
        </w:tc>
      </w:tr>
      <w:tr w:rsidR="00A06425" w:rsidRPr="00A06425" w14:paraId="2B352A01" w14:textId="77777777" w:rsidTr="00A06425">
        <w:tc>
          <w:tcPr>
            <w:tcW w:w="562" w:type="dxa"/>
            <w:vAlign w:val="center"/>
          </w:tcPr>
          <w:p w14:paraId="6959C9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vAlign w:val="center"/>
          </w:tcPr>
          <w:p w14:paraId="34896E0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174F69C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vAlign w:val="center"/>
          </w:tcPr>
          <w:p w14:paraId="5C99993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vAlign w:val="center"/>
          </w:tcPr>
          <w:p w14:paraId="0B9877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32D4822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80803" w14:paraId="728DA763" w14:textId="77777777" w:rsidTr="00A06425">
        <w:tc>
          <w:tcPr>
            <w:tcW w:w="562" w:type="dxa"/>
          </w:tcPr>
          <w:p w14:paraId="31992056" w14:textId="77777777" w:rsidR="00A06425" w:rsidRPr="00A80803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080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A7A5104" w14:textId="77777777" w:rsidR="00A06425" w:rsidRPr="00A80803" w:rsidRDefault="0019194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0803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</w:tcPr>
          <w:p w14:paraId="2182F520" w14:textId="77777777" w:rsidR="00A06425" w:rsidRPr="00524B22" w:rsidRDefault="003A494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4B22">
              <w:rPr>
                <w:rFonts w:asciiTheme="minorHAnsi" w:eastAsia="Calibri" w:hAnsiTheme="minorHAnsi" w:cstheme="minorHAnsi"/>
              </w:rPr>
              <w:t>art. 5 ust. 2 pkt 2,                                  art. 29 ust. 1 pkt 2</w:t>
            </w:r>
          </w:p>
        </w:tc>
        <w:tc>
          <w:tcPr>
            <w:tcW w:w="4678" w:type="dxa"/>
          </w:tcPr>
          <w:p w14:paraId="38028AF7" w14:textId="77777777" w:rsidR="004C68C8" w:rsidRDefault="009B3939" w:rsidP="009834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Ustawa</w:t>
            </w:r>
            <w:r w:rsidR="003A4949" w:rsidRPr="003A4949">
              <w:rPr>
                <w:rFonts w:asciiTheme="minorHAnsi" w:hAnsiTheme="minorHAnsi" w:cstheme="minorHAnsi"/>
                <w:sz w:val="22"/>
                <w:szCs w:val="22"/>
              </w:rPr>
              <w:t xml:space="preserve"> z dnia 27 stycznia 2022 r. </w:t>
            </w:r>
            <w:r w:rsidR="003A4949" w:rsidRPr="009B3939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</w:t>
            </w:r>
            <w:r w:rsidR="003A4949" w:rsidRPr="003A49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(Dz.U z 2024 r. poz. 1063 z późn. zm.)</w:t>
            </w:r>
            <w:r w:rsidR="003A4949" w:rsidRPr="003A4949">
              <w:rPr>
                <w:rFonts w:asciiTheme="minorHAnsi" w:hAnsiTheme="minorHAnsi" w:cstheme="minorHAnsi"/>
                <w:sz w:val="22"/>
                <w:szCs w:val="22"/>
              </w:rPr>
              <w:t xml:space="preserve"> posługuje się – w</w:t>
            </w:r>
            <w:r w:rsidR="003A494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A4949" w:rsidRPr="003A4949">
              <w:rPr>
                <w:rFonts w:asciiTheme="minorHAnsi" w:hAnsiTheme="minorHAnsi" w:cstheme="minorHAnsi"/>
                <w:sz w:val="22"/>
                <w:szCs w:val="22"/>
              </w:rPr>
              <w:t xml:space="preserve">odniesieniu do polskiego dokumentu paszportowego – </w:t>
            </w:r>
          </w:p>
          <w:p w14:paraId="549A045D" w14:textId="77777777" w:rsidR="004C68C8" w:rsidRDefault="003A4949" w:rsidP="009834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949">
              <w:rPr>
                <w:rFonts w:asciiTheme="minorHAnsi" w:hAnsiTheme="minorHAnsi" w:cstheme="minorHAnsi"/>
                <w:sz w:val="22"/>
                <w:szCs w:val="22"/>
              </w:rPr>
              <w:t xml:space="preserve">zwrotem </w:t>
            </w:r>
            <w:r w:rsidRPr="003A494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„seria i numer”</w:t>
            </w:r>
            <w:r w:rsidRPr="003A49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A64D6F" w14:textId="77777777" w:rsidR="003A4949" w:rsidRPr="003A4949" w:rsidRDefault="003A4949" w:rsidP="009834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949">
              <w:rPr>
                <w:rFonts w:asciiTheme="minorHAnsi" w:hAnsiTheme="minorHAnsi" w:cstheme="minorHAnsi"/>
                <w:sz w:val="22"/>
                <w:szCs w:val="22"/>
              </w:rPr>
              <w:t xml:space="preserve">(m. in. art. 12 ust. 1 pkt 2 lit. c, art. 14 ust. 2 pkt 1 lit. d, art. 15 ust. 1 pkt 2 lit. c, art. 61 ust. 2 pkt 2, art. 71 ust. 1 pkt 3, art. 88 ust. 2 pkt 4 art. 96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3A4949">
              <w:rPr>
                <w:rFonts w:asciiTheme="minorHAnsi" w:hAnsiTheme="minorHAnsi" w:cstheme="minorHAnsi"/>
                <w:sz w:val="22"/>
                <w:szCs w:val="22"/>
              </w:rPr>
              <w:t xml:space="preserve">ust. 1). </w:t>
            </w:r>
          </w:p>
          <w:p w14:paraId="0DF57983" w14:textId="77777777" w:rsidR="004C68C8" w:rsidRDefault="004C68C8" w:rsidP="009834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43566E" w14:textId="77777777" w:rsidR="00A06425" w:rsidRPr="00FE4DAE" w:rsidRDefault="003A4949" w:rsidP="009834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949">
              <w:rPr>
                <w:rFonts w:asciiTheme="minorHAnsi" w:hAnsiTheme="minorHAnsi" w:cstheme="minorHAnsi"/>
                <w:sz w:val="22"/>
                <w:szCs w:val="22"/>
              </w:rPr>
              <w:t>Wymienienie wskazanych powyżej wyznaczników w przedstawionej kolejności jest zgodne z kolejnością ich umieszczenia w dokumentach paszportowych. Tymczasem w przedmiotowym projekcie ww. wyznaczniki projektodawca wymienił w odwrotnej kolejności („numer i serię dokumentu paszportowego”</w:t>
            </w:r>
            <w:r w:rsidR="00212DA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F286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14:paraId="3B578A82" w14:textId="77777777" w:rsidR="00A06425" w:rsidRPr="00FE4DAE" w:rsidRDefault="00A8080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DAE">
              <w:rPr>
                <w:rFonts w:asciiTheme="minorHAnsi" w:hAnsiTheme="minorHAnsi" w:cstheme="minorHAnsi"/>
                <w:sz w:val="22"/>
                <w:szCs w:val="22"/>
              </w:rPr>
              <w:t xml:space="preserve">Propozycja zawarta w treści uwagi. </w:t>
            </w:r>
          </w:p>
        </w:tc>
        <w:tc>
          <w:tcPr>
            <w:tcW w:w="1359" w:type="dxa"/>
          </w:tcPr>
          <w:p w14:paraId="2869812F" w14:textId="77777777" w:rsidR="00A06425" w:rsidRPr="00A80803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5B6D7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1942"/>
    <w:rsid w:val="0019648E"/>
    <w:rsid w:val="00212DA1"/>
    <w:rsid w:val="0025567E"/>
    <w:rsid w:val="002715B2"/>
    <w:rsid w:val="002F7319"/>
    <w:rsid w:val="003124D1"/>
    <w:rsid w:val="0039097F"/>
    <w:rsid w:val="003A4949"/>
    <w:rsid w:val="003B4105"/>
    <w:rsid w:val="004C68C8"/>
    <w:rsid w:val="004D086F"/>
    <w:rsid w:val="004D142E"/>
    <w:rsid w:val="00524B22"/>
    <w:rsid w:val="005F6527"/>
    <w:rsid w:val="006705EC"/>
    <w:rsid w:val="006E16E9"/>
    <w:rsid w:val="00761D66"/>
    <w:rsid w:val="00807385"/>
    <w:rsid w:val="008402B5"/>
    <w:rsid w:val="008E16D1"/>
    <w:rsid w:val="00944932"/>
    <w:rsid w:val="009834A0"/>
    <w:rsid w:val="009B3939"/>
    <w:rsid w:val="009E5FDB"/>
    <w:rsid w:val="00A06425"/>
    <w:rsid w:val="00A1780C"/>
    <w:rsid w:val="00A80803"/>
    <w:rsid w:val="00AC7796"/>
    <w:rsid w:val="00B871B6"/>
    <w:rsid w:val="00C57CB6"/>
    <w:rsid w:val="00C64B1B"/>
    <w:rsid w:val="00CA71A0"/>
    <w:rsid w:val="00CD5EB0"/>
    <w:rsid w:val="00DF2868"/>
    <w:rsid w:val="00E14C33"/>
    <w:rsid w:val="00F82CEE"/>
    <w:rsid w:val="00FB1330"/>
    <w:rsid w:val="00FE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A3CDC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2</cp:revision>
  <dcterms:created xsi:type="dcterms:W3CDTF">2026-02-26T13:13:00Z</dcterms:created>
  <dcterms:modified xsi:type="dcterms:W3CDTF">2026-02-26T13:13:00Z</dcterms:modified>
</cp:coreProperties>
</file>